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3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1562"/>
        <w:gridCol w:w="4993"/>
        <w:gridCol w:w="1841"/>
        <w:gridCol w:w="1507"/>
        <w:tblGridChange w:id="0">
          <w:tblGrid>
            <w:gridCol w:w="1562"/>
            <w:gridCol w:w="4993"/>
            <w:gridCol w:w="1841"/>
            <w:gridCol w:w="1507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85520" cy="977900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520" cy="977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1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No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240" w:lineRule="auto"/>
              <w:ind w:left="122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1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İlk yayın tarihi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22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1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Rev. No / Tarih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2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ÖLÇME VE DEĞERLENDİRME KOMİSYONU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11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Sayfa sayısı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122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1/1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5"/>
        <w:gridCol w:w="2698"/>
        <w:gridCol w:w="850"/>
        <w:gridCol w:w="566"/>
        <w:gridCol w:w="2407"/>
        <w:tblGridChange w:id="0">
          <w:tblGrid>
            <w:gridCol w:w="3545"/>
            <w:gridCol w:w="2698"/>
            <w:gridCol w:w="850"/>
            <w:gridCol w:w="566"/>
            <w:gridCol w:w="2407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1946986</wp:posOffset>
                      </wp:positionH>
                      <wp:positionV relativeFrom="paragraph">
                        <wp:posOffset>1051052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1946986</wp:posOffset>
                      </wp:positionH>
                      <wp:positionV relativeFrom="paragraph">
                        <wp:posOffset>1051052</wp:posOffset>
                      </wp:positionV>
                      <wp:extent cx="118110" cy="51625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624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25" w:right="451" w:hanging="83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 Bölümü Ölçme ve Değerlendirme komisyonu alınan toplantı kararı ile toplanır.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ff" w:space="0" w:sz="6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" w:right="49" w:hanging="2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SBUİ Bölümü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Ölçme 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Değerlendirme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Toplantı Karar Yazısı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ff" w:space="0" w:sz="6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Komisyonu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1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görev tanımına uygun olarak ilgili yönergelerin ve yönetmeliklerin işlenişini takip eder,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-295608</wp:posOffset>
                      </wp:positionV>
                      <wp:extent cx="3517900" cy="396684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1796575"/>
                                <a:ext cx="3517900" cy="3966845"/>
                                <a:chOff x="3587025" y="1796575"/>
                                <a:chExt cx="3517950" cy="3966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1796578"/>
                                  <a:ext cx="3517900" cy="3966825"/>
                                  <a:chOff x="0" y="0"/>
                                  <a:chExt cx="3517900" cy="39668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3966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668272" y="1261744"/>
                                    <a:ext cx="118110" cy="1691639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91639" w="118110">
                                        <a:moveTo>
                                          <a:pt x="14096" y="1575689"/>
                                        </a:moveTo>
                                        <a:lnTo>
                                          <a:pt x="8127" y="1579245"/>
                                        </a:lnTo>
                                        <a:lnTo>
                                          <a:pt x="2031" y="1582801"/>
                                        </a:lnTo>
                                        <a:lnTo>
                                          <a:pt x="0" y="1590548"/>
                                        </a:lnTo>
                                        <a:lnTo>
                                          <a:pt x="58927" y="1691640"/>
                                        </a:lnTo>
                                        <a:lnTo>
                                          <a:pt x="73585" y="1666494"/>
                                        </a:lnTo>
                                        <a:lnTo>
                                          <a:pt x="46227" y="1666494"/>
                                        </a:lnTo>
                                        <a:lnTo>
                                          <a:pt x="46227" y="1619522"/>
                                        </a:lnTo>
                                        <a:lnTo>
                                          <a:pt x="25400" y="1583817"/>
                                        </a:lnTo>
                                        <a:lnTo>
                                          <a:pt x="21970" y="1577848"/>
                                        </a:lnTo>
                                        <a:lnTo>
                                          <a:pt x="14096" y="1575689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46227" y="1619522"/>
                                        </a:moveTo>
                                        <a:lnTo>
                                          <a:pt x="46227" y="1666494"/>
                                        </a:lnTo>
                                        <a:lnTo>
                                          <a:pt x="71627" y="1666494"/>
                                        </a:lnTo>
                                        <a:lnTo>
                                          <a:pt x="71627" y="1660017"/>
                                        </a:lnTo>
                                        <a:lnTo>
                                          <a:pt x="48005" y="1660017"/>
                                        </a:lnTo>
                                        <a:lnTo>
                                          <a:pt x="58927" y="1641293"/>
                                        </a:lnTo>
                                        <a:lnTo>
                                          <a:pt x="46227" y="1619522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103758" y="1575689"/>
                                        </a:moveTo>
                                        <a:lnTo>
                                          <a:pt x="95884" y="1577848"/>
                                        </a:lnTo>
                                        <a:lnTo>
                                          <a:pt x="92455" y="1583817"/>
                                        </a:lnTo>
                                        <a:lnTo>
                                          <a:pt x="71627" y="1619522"/>
                                        </a:lnTo>
                                        <a:lnTo>
                                          <a:pt x="71627" y="1666494"/>
                                        </a:lnTo>
                                        <a:lnTo>
                                          <a:pt x="73585" y="1666494"/>
                                        </a:lnTo>
                                        <a:lnTo>
                                          <a:pt x="117855" y="1590548"/>
                                        </a:lnTo>
                                        <a:lnTo>
                                          <a:pt x="115823" y="1582801"/>
                                        </a:lnTo>
                                        <a:lnTo>
                                          <a:pt x="109727" y="1579245"/>
                                        </a:lnTo>
                                        <a:lnTo>
                                          <a:pt x="103758" y="1575689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58927" y="1641293"/>
                                        </a:moveTo>
                                        <a:lnTo>
                                          <a:pt x="48005" y="1660017"/>
                                        </a:lnTo>
                                        <a:lnTo>
                                          <a:pt x="69850" y="1660017"/>
                                        </a:lnTo>
                                        <a:lnTo>
                                          <a:pt x="58927" y="1641293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71627" y="1619522"/>
                                        </a:moveTo>
                                        <a:lnTo>
                                          <a:pt x="58927" y="1641293"/>
                                        </a:lnTo>
                                        <a:lnTo>
                                          <a:pt x="69850" y="1660017"/>
                                        </a:lnTo>
                                        <a:lnTo>
                                          <a:pt x="71627" y="1660017"/>
                                        </a:lnTo>
                                        <a:lnTo>
                                          <a:pt x="71627" y="1619522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1619522"/>
                                        </a:lnTo>
                                        <a:lnTo>
                                          <a:pt x="58927" y="1641293"/>
                                        </a:lnTo>
                                        <a:lnTo>
                                          <a:pt x="71627" y="1619522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77800" y="3001645"/>
                                    <a:ext cx="3305175" cy="952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00" w="3305175">
                                        <a:moveTo>
                                          <a:pt x="0" y="158749"/>
                                        </a:moveTo>
                                        <a:lnTo>
                                          <a:pt x="8097" y="108541"/>
                                        </a:lnTo>
                                        <a:lnTo>
                                          <a:pt x="30642" y="64958"/>
                                        </a:lnTo>
                                        <a:lnTo>
                                          <a:pt x="65013" y="30605"/>
                                        </a:lnTo>
                                        <a:lnTo>
                                          <a:pt x="108590" y="8085"/>
                                        </a:lnTo>
                                        <a:lnTo>
                                          <a:pt x="158750" y="0"/>
                                        </a:lnTo>
                                        <a:lnTo>
                                          <a:pt x="3146425" y="0"/>
                                        </a:lnTo>
                                        <a:lnTo>
                                          <a:pt x="3196584" y="8085"/>
                                        </a:lnTo>
                                        <a:lnTo>
                                          <a:pt x="3240161" y="30605"/>
                                        </a:lnTo>
                                        <a:lnTo>
                                          <a:pt x="3274532" y="64958"/>
                                        </a:lnTo>
                                        <a:lnTo>
                                          <a:pt x="3297077" y="108541"/>
                                        </a:lnTo>
                                        <a:lnTo>
                                          <a:pt x="3305175" y="158749"/>
                                        </a:lnTo>
                                        <a:lnTo>
                                          <a:pt x="3305175" y="793749"/>
                                        </a:lnTo>
                                        <a:lnTo>
                                          <a:pt x="3297077" y="843909"/>
                                        </a:lnTo>
                                        <a:lnTo>
                                          <a:pt x="3274532" y="887486"/>
                                        </a:lnTo>
                                        <a:lnTo>
                                          <a:pt x="3240161" y="921857"/>
                                        </a:lnTo>
                                        <a:lnTo>
                                          <a:pt x="3196584" y="944402"/>
                                        </a:lnTo>
                                        <a:lnTo>
                                          <a:pt x="3146425" y="952499"/>
                                        </a:lnTo>
                                        <a:lnTo>
                                          <a:pt x="158750" y="952499"/>
                                        </a:lnTo>
                                        <a:lnTo>
                                          <a:pt x="108590" y="944402"/>
                                        </a:lnTo>
                                        <a:lnTo>
                                          <a:pt x="65013" y="921857"/>
                                        </a:lnTo>
                                        <a:lnTo>
                                          <a:pt x="30642" y="887486"/>
                                        </a:lnTo>
                                        <a:lnTo>
                                          <a:pt x="8097" y="843909"/>
                                        </a:lnTo>
                                        <a:lnTo>
                                          <a:pt x="0" y="793749"/>
                                        </a:lnTo>
                                        <a:lnTo>
                                          <a:pt x="0" y="1587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-295608</wp:posOffset>
                      </wp:positionV>
                      <wp:extent cx="3517900" cy="396684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39668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03" w:right="451" w:hanging="74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 Lisans programında kullanılacak yöntemleri belirler ve uygunluğunu denetler.</w:t>
            </w:r>
          </w:p>
        </w:tc>
        <w:tc>
          <w:tcPr>
            <w:gridSpan w:val="2"/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" w:right="49" w:hanging="22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SBUİ Bölümü Ölçme ve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13" w:lineRule="auto"/>
              <w:ind w:left="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Değerlendirme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hyperlink r:id="rId13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Komisyonu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3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Yönergeler-Yönetmelikler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Lisans-Ön Lisans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Yönetmeliği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37" w:lineRule="auto"/>
              <w:ind w:left="151" w:right="134" w:firstLine="46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Usul ve Uygulamaları Yönergesi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4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Muafiyet ve İntibak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5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İşlemleri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6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Yönergesi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Yönergesi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7" w:right="-1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Programı Yönergesi</w:t>
            </w:r>
          </w:p>
        </w:tc>
      </w:tr>
      <w:tr>
        <w:trPr>
          <w:cantSplit w:val="0"/>
          <w:trHeight w:val="3160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ff" w:space="0" w:sz="6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1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2" w:right="451" w:hanging="226.0000000000000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Değerlendirme süreçlerine yönelik öğrencilere ve SBUİ bölümü öğretim elemanlarına yapılan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0" w:right="451" w:hanging="26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anket sonuçları değerlendirme raporu hazırlanır ve bölüm kuruluna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sunularak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süreç tamamlanır.</w:t>
            </w:r>
          </w:p>
        </w:tc>
        <w:tc>
          <w:tcPr>
            <w:gridSpan w:val="2"/>
            <w:tcBorders>
              <w:top w:color="000000" w:space="0" w:sz="0" w:val="nil"/>
              <w:bottom w:color="0000ff" w:space="0" w:sz="6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" w:right="49" w:hanging="22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7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SBUİ Bölümü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8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Ölçme 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06" w:lineRule="auto"/>
              <w:ind w:left="3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Değerlendirme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2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Komisyonu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ff" w:space="0" w:sz="6" w:val="single"/>
              <w:bottom w:color="006ec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2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Siyaset Bilimi ve Uluslararası İlişkiler Programı Anketler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2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ff" w:space="0" w:sz="6" w:val="single"/>
              <w:bottom w:color="006ec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ff" w:space="0" w:sz="6" w:val="single"/>
              <w:bottom w:color="006ec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2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Hazırlayan</w:t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114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(Kontrol Eden)</w:t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61" w:lineRule="auto"/>
              <w:ind w:left="9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(Onaylayan)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6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8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" w:line="240" w:lineRule="auto"/>
        <w:ind w:left="0" w:right="32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iibf.bandirma.edu.tr/tr/iktisat/s/Olcme-ve-Degerlendirme-Komisyonu-18913" TargetMode="External"/><Relationship Id="rId11" Type="http://schemas.openxmlformats.org/officeDocument/2006/relationships/hyperlink" Target="https://iibf.bandirma.edu.tr/tr/iktisat/s/Olcme-ve-Degerlendirme-Komisyonu-18913" TargetMode="External"/><Relationship Id="rId10" Type="http://schemas.openxmlformats.org/officeDocument/2006/relationships/hyperlink" Target="https://iibf.bandirma.edu.tr/tr/iktisat/s/Olcme-ve-Degerlendirme-Komisyonu-18913" TargetMode="External"/><Relationship Id="rId21" Type="http://schemas.openxmlformats.org/officeDocument/2006/relationships/hyperlink" Target="https://iibf.bandirma.edu.tr/tr/iktisat/s/Olcme-ve-Degerlendirme-Komisyonu-18913" TargetMode="External"/><Relationship Id="rId13" Type="http://schemas.openxmlformats.org/officeDocument/2006/relationships/hyperlink" Target="https://iibf.bandirma.edu.tr/tr/iktisat/s/Olcme-ve-Degerlendirme-Komisyonu-18913" TargetMode="External"/><Relationship Id="rId12" Type="http://schemas.openxmlformats.org/officeDocument/2006/relationships/hyperlink" Target="https://iibf.bandirma.edu.tr/tr/iktisat/s/Olcme-ve-Degerlendirme-Komisyonu-18913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ibf.bandirma.edu.tr/tr/iktisat/s/Olcme-ve-Degerlendirme-Komisyonu-18913" TargetMode="External"/><Relationship Id="rId15" Type="http://schemas.openxmlformats.org/officeDocument/2006/relationships/hyperlink" Target="https://webyonetim.bandirma.edu.tr/Content/Web/Yuklemeler/DosyaYoneticisi/412/files/Muafiyet_intibak_islemleri_yonergesi%20g%C3%BCncel%2024_10_2024.pdf" TargetMode="External"/><Relationship Id="rId14" Type="http://schemas.openxmlformats.org/officeDocument/2006/relationships/hyperlink" Target="https://webyonetim.bandirma.edu.tr/Content/Web/Yuklemeler/DosyaYoneticisi/412/files/Muafiyet_intibak_islemleri_yonergesi%20g%C3%BCncel%2024_10_2024.pdf" TargetMode="External"/><Relationship Id="rId17" Type="http://schemas.openxmlformats.org/officeDocument/2006/relationships/hyperlink" Target="https://iibf.bandirma.edu.tr/tr/iktisat/s/Olcme-ve-Degerlendirme-Komisyonu-18913" TargetMode="External"/><Relationship Id="rId16" Type="http://schemas.openxmlformats.org/officeDocument/2006/relationships/hyperlink" Target="https://webyonetim.bandirma.edu.tr/Content/Web/Yuklemeler/DosyaYoneticisi/412/files/Muafiyet_intibak_islemleri_yonergesi%20g%C3%BCncel%2024_10_2024.pdf" TargetMode="External"/><Relationship Id="rId5" Type="http://schemas.openxmlformats.org/officeDocument/2006/relationships/styles" Target="styles.xml"/><Relationship Id="rId19" Type="http://schemas.openxmlformats.org/officeDocument/2006/relationships/hyperlink" Target="https://iibf.bandirma.edu.tr/tr/iktisat/s/Olcme-ve-Degerlendirme-Komisyonu-18913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iibf.bandirma.edu.tr/tr/iktisat/s/Olcme-ve-Degerlendirme-Komisyonu-18913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mlD4PMThIz3gUDv/Nkcb+nAtQ==">CgMxLjA4AHIhMWFudDBfakpuNXZhZzE5TFJKNEd0STZxejFtbXo4R1ZZ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3-Heights(TM) PDF Security Shell 4.8.25.2 (http://www.pdf-tools.com)</vt:lpwstr>
  </property>
</Properties>
</file>